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57"/>
        <w:gridCol w:w="3137"/>
        <w:gridCol w:w="2862"/>
      </w:tblGrid>
      <w:tr w:rsidR="00764290" w14:paraId="4A1608F8" w14:textId="77777777" w:rsidTr="00BC430A">
        <w:tc>
          <w:tcPr>
            <w:tcW w:w="2857" w:type="dxa"/>
          </w:tcPr>
          <w:p w14:paraId="357AD383" w14:textId="77777777" w:rsidR="00764290" w:rsidRPr="00764290" w:rsidRDefault="00764290" w:rsidP="00764290">
            <w:pPr>
              <w:jc w:val="center"/>
              <w:rPr>
                <w:b/>
              </w:rPr>
            </w:pPr>
            <w:r>
              <w:rPr>
                <w:b/>
              </w:rPr>
              <w:t>Heading</w:t>
            </w:r>
          </w:p>
        </w:tc>
        <w:tc>
          <w:tcPr>
            <w:tcW w:w="3137" w:type="dxa"/>
          </w:tcPr>
          <w:p w14:paraId="4411122B" w14:textId="77777777" w:rsidR="00764290" w:rsidRPr="00764290" w:rsidRDefault="00764290" w:rsidP="00764290">
            <w:pPr>
              <w:jc w:val="center"/>
              <w:rPr>
                <w:b/>
              </w:rPr>
            </w:pPr>
            <w:r>
              <w:rPr>
                <w:b/>
              </w:rPr>
              <w:t>Important Info</w:t>
            </w:r>
          </w:p>
        </w:tc>
        <w:tc>
          <w:tcPr>
            <w:tcW w:w="2862" w:type="dxa"/>
          </w:tcPr>
          <w:p w14:paraId="5DF2E3B2" w14:textId="77777777" w:rsidR="00764290" w:rsidRPr="00764290" w:rsidRDefault="00764290" w:rsidP="00764290">
            <w:pPr>
              <w:jc w:val="center"/>
              <w:rPr>
                <w:b/>
              </w:rPr>
            </w:pPr>
            <w:r>
              <w:rPr>
                <w:b/>
              </w:rPr>
              <w:t>Personal Reaction</w:t>
            </w:r>
          </w:p>
        </w:tc>
      </w:tr>
      <w:tr w:rsidR="00BC430A" w14:paraId="5E45DCF2" w14:textId="77777777" w:rsidTr="00BC430A">
        <w:tc>
          <w:tcPr>
            <w:tcW w:w="2857" w:type="dxa"/>
          </w:tcPr>
          <w:p w14:paraId="48C87927" w14:textId="393A221B" w:rsidR="00BC430A" w:rsidRPr="00BC430A" w:rsidRDefault="00BC430A" w:rsidP="00BC430A">
            <w:pPr>
              <w:rPr>
                <w:sz w:val="20"/>
                <w:szCs w:val="20"/>
              </w:rPr>
            </w:pPr>
            <w:r>
              <w:rPr>
                <w:sz w:val="20"/>
                <w:szCs w:val="20"/>
              </w:rPr>
              <w:t>Why teach students how to take notes?</w:t>
            </w:r>
          </w:p>
        </w:tc>
        <w:tc>
          <w:tcPr>
            <w:tcW w:w="3137" w:type="dxa"/>
          </w:tcPr>
          <w:p w14:paraId="4DDCAE33" w14:textId="0341A947" w:rsidR="00BC430A" w:rsidRPr="00BC430A" w:rsidRDefault="00E24D73" w:rsidP="00BC430A">
            <w:pPr>
              <w:rPr>
                <w:sz w:val="20"/>
                <w:szCs w:val="20"/>
              </w:rPr>
            </w:pPr>
            <w:r>
              <w:rPr>
                <w:sz w:val="20"/>
                <w:szCs w:val="20"/>
              </w:rPr>
              <w:t>Students need to be taught how to take good notes</w:t>
            </w:r>
          </w:p>
        </w:tc>
        <w:tc>
          <w:tcPr>
            <w:tcW w:w="2862" w:type="dxa"/>
          </w:tcPr>
          <w:p w14:paraId="2613BCFC" w14:textId="0907BE4C" w:rsidR="00BC430A" w:rsidRPr="00BC430A" w:rsidRDefault="00E24D73" w:rsidP="00BC430A">
            <w:pPr>
              <w:rPr>
                <w:sz w:val="20"/>
                <w:szCs w:val="20"/>
              </w:rPr>
            </w:pPr>
            <w:r>
              <w:rPr>
                <w:sz w:val="20"/>
                <w:szCs w:val="20"/>
              </w:rPr>
              <w:t>Most will take notes, but they may not be useful for future reference.</w:t>
            </w:r>
          </w:p>
        </w:tc>
      </w:tr>
      <w:tr w:rsidR="00E24D73" w14:paraId="0ED224EF" w14:textId="77777777" w:rsidTr="00BC430A">
        <w:tc>
          <w:tcPr>
            <w:tcW w:w="2857" w:type="dxa"/>
          </w:tcPr>
          <w:p w14:paraId="2323AC34" w14:textId="2EDF92AF" w:rsidR="00E24D73" w:rsidRDefault="00E24D73" w:rsidP="00BC430A">
            <w:pPr>
              <w:rPr>
                <w:sz w:val="20"/>
                <w:szCs w:val="20"/>
              </w:rPr>
            </w:pPr>
            <w:r>
              <w:rPr>
                <w:sz w:val="20"/>
                <w:szCs w:val="20"/>
              </w:rPr>
              <w:t>Benefits for ELL</w:t>
            </w:r>
          </w:p>
        </w:tc>
        <w:tc>
          <w:tcPr>
            <w:tcW w:w="3137" w:type="dxa"/>
          </w:tcPr>
          <w:p w14:paraId="2A91FB91" w14:textId="0AA5F489" w:rsidR="00E24D73" w:rsidRDefault="00E24D73" w:rsidP="00BC430A">
            <w:pPr>
              <w:rPr>
                <w:sz w:val="20"/>
                <w:szCs w:val="20"/>
              </w:rPr>
            </w:pPr>
            <w:r>
              <w:rPr>
                <w:sz w:val="20"/>
                <w:szCs w:val="20"/>
              </w:rPr>
              <w:t>Helps them to organize their thinking and understanding in an already hectic classroom.  It can also help to learn vocabulary.</w:t>
            </w:r>
          </w:p>
        </w:tc>
        <w:tc>
          <w:tcPr>
            <w:tcW w:w="2862" w:type="dxa"/>
          </w:tcPr>
          <w:p w14:paraId="3D6CB7C0" w14:textId="1BA2DDE6" w:rsidR="00E24D73" w:rsidRDefault="00E24D73" w:rsidP="00BC430A">
            <w:pPr>
              <w:rPr>
                <w:sz w:val="20"/>
                <w:szCs w:val="20"/>
              </w:rPr>
            </w:pPr>
            <w:r>
              <w:rPr>
                <w:sz w:val="20"/>
                <w:szCs w:val="20"/>
              </w:rPr>
              <w:t>This makes sense because they may be struggling to keep up</w:t>
            </w:r>
          </w:p>
        </w:tc>
      </w:tr>
      <w:tr w:rsidR="00E24D73" w14:paraId="5096C5F5" w14:textId="77777777" w:rsidTr="00BC430A">
        <w:tc>
          <w:tcPr>
            <w:tcW w:w="2857" w:type="dxa"/>
          </w:tcPr>
          <w:p w14:paraId="302FC57E" w14:textId="43352AAF" w:rsidR="00E24D73" w:rsidRDefault="00E24D73" w:rsidP="00BC430A">
            <w:pPr>
              <w:rPr>
                <w:sz w:val="20"/>
                <w:szCs w:val="20"/>
              </w:rPr>
            </w:pPr>
            <w:r>
              <w:rPr>
                <w:sz w:val="20"/>
                <w:szCs w:val="20"/>
              </w:rPr>
              <w:t>Setting up students for successful notetaking</w:t>
            </w:r>
          </w:p>
        </w:tc>
        <w:tc>
          <w:tcPr>
            <w:tcW w:w="3137" w:type="dxa"/>
          </w:tcPr>
          <w:p w14:paraId="33B83204" w14:textId="69B35DE1" w:rsidR="00E24D73" w:rsidRDefault="00E24D73" w:rsidP="00BC430A">
            <w:pPr>
              <w:rPr>
                <w:sz w:val="20"/>
                <w:szCs w:val="20"/>
              </w:rPr>
            </w:pPr>
            <w:r>
              <w:rPr>
                <w:sz w:val="20"/>
                <w:szCs w:val="20"/>
              </w:rPr>
              <w:t xml:space="preserve">Educators should structure their lectures that are easy to take notes.  </w:t>
            </w:r>
          </w:p>
        </w:tc>
        <w:tc>
          <w:tcPr>
            <w:tcW w:w="2862" w:type="dxa"/>
          </w:tcPr>
          <w:p w14:paraId="3C63829E" w14:textId="21256691" w:rsidR="00E24D73" w:rsidRDefault="00E24D73" w:rsidP="00BC430A">
            <w:pPr>
              <w:rPr>
                <w:sz w:val="20"/>
                <w:szCs w:val="20"/>
              </w:rPr>
            </w:pPr>
            <w:r>
              <w:rPr>
                <w:sz w:val="20"/>
                <w:szCs w:val="20"/>
              </w:rPr>
              <w:t>I agree.  There is nothing worse than trying to follow what the teacher is saying, let alone trying to take notes.</w:t>
            </w:r>
          </w:p>
        </w:tc>
      </w:tr>
      <w:tr w:rsidR="00E24D73" w14:paraId="00C05B3F" w14:textId="77777777" w:rsidTr="00BC430A">
        <w:tc>
          <w:tcPr>
            <w:tcW w:w="2857" w:type="dxa"/>
          </w:tcPr>
          <w:p w14:paraId="584B6890" w14:textId="6E793B27" w:rsidR="00E24D73" w:rsidRDefault="00E24D73" w:rsidP="00BC430A">
            <w:pPr>
              <w:rPr>
                <w:sz w:val="20"/>
                <w:szCs w:val="20"/>
              </w:rPr>
            </w:pPr>
            <w:r>
              <w:rPr>
                <w:sz w:val="20"/>
                <w:szCs w:val="20"/>
              </w:rPr>
              <w:t>Distinguishing notetaking from note making</w:t>
            </w:r>
          </w:p>
        </w:tc>
        <w:tc>
          <w:tcPr>
            <w:tcW w:w="3137" w:type="dxa"/>
          </w:tcPr>
          <w:p w14:paraId="5FF7510D" w14:textId="3BDF3B02" w:rsidR="00E24D73" w:rsidRDefault="00E24D73" w:rsidP="00BC430A">
            <w:pPr>
              <w:rPr>
                <w:sz w:val="20"/>
                <w:szCs w:val="20"/>
              </w:rPr>
            </w:pPr>
            <w:r>
              <w:rPr>
                <w:sz w:val="20"/>
                <w:szCs w:val="20"/>
              </w:rPr>
              <w:t>Notetaking is notes from a lecture and note making is notes from written text</w:t>
            </w:r>
          </w:p>
        </w:tc>
        <w:tc>
          <w:tcPr>
            <w:tcW w:w="2862" w:type="dxa"/>
          </w:tcPr>
          <w:p w14:paraId="2DED396A" w14:textId="7DE79A0F" w:rsidR="00E24D73" w:rsidRDefault="00E24D73" w:rsidP="00BC430A">
            <w:pPr>
              <w:rPr>
                <w:sz w:val="20"/>
                <w:szCs w:val="20"/>
              </w:rPr>
            </w:pPr>
            <w:r>
              <w:rPr>
                <w:sz w:val="20"/>
                <w:szCs w:val="20"/>
              </w:rPr>
              <w:t>I did not know there was a difference.</w:t>
            </w:r>
          </w:p>
        </w:tc>
      </w:tr>
      <w:tr w:rsidR="00E24D73" w14:paraId="55A8DEFB" w14:textId="77777777" w:rsidTr="00BC430A">
        <w:tc>
          <w:tcPr>
            <w:tcW w:w="2857" w:type="dxa"/>
          </w:tcPr>
          <w:p w14:paraId="14720F27" w14:textId="4A7F1767" w:rsidR="00E24D73" w:rsidRDefault="00E24D73" w:rsidP="00BC430A">
            <w:pPr>
              <w:rPr>
                <w:sz w:val="20"/>
                <w:szCs w:val="20"/>
              </w:rPr>
            </w:pPr>
            <w:r>
              <w:rPr>
                <w:sz w:val="20"/>
                <w:szCs w:val="20"/>
              </w:rPr>
              <w:t>Process and product functions</w:t>
            </w:r>
          </w:p>
        </w:tc>
        <w:tc>
          <w:tcPr>
            <w:tcW w:w="3137" w:type="dxa"/>
          </w:tcPr>
          <w:p w14:paraId="76BBF6C6" w14:textId="08B1AA8E" w:rsidR="00E24D73" w:rsidRDefault="00E24D73" w:rsidP="00BC430A">
            <w:pPr>
              <w:rPr>
                <w:sz w:val="20"/>
                <w:szCs w:val="20"/>
              </w:rPr>
            </w:pPr>
            <w:r>
              <w:rPr>
                <w:sz w:val="20"/>
                <w:szCs w:val="20"/>
              </w:rPr>
              <w:t>Recording the notes and reviewing them later.  Graphic Organizers</w:t>
            </w:r>
          </w:p>
        </w:tc>
        <w:tc>
          <w:tcPr>
            <w:tcW w:w="2862" w:type="dxa"/>
          </w:tcPr>
          <w:p w14:paraId="23F6FF32" w14:textId="22E8BECA" w:rsidR="00E24D73" w:rsidRDefault="00E24D73" w:rsidP="00BC430A">
            <w:pPr>
              <w:rPr>
                <w:sz w:val="20"/>
                <w:szCs w:val="20"/>
              </w:rPr>
            </w:pPr>
            <w:r>
              <w:rPr>
                <w:sz w:val="20"/>
                <w:szCs w:val="20"/>
              </w:rPr>
              <w:t>Students have to pay attention to the lecture in order for them to take proper notes</w:t>
            </w:r>
          </w:p>
        </w:tc>
      </w:tr>
      <w:tr w:rsidR="00E24D73" w14:paraId="5FC828F3" w14:textId="77777777" w:rsidTr="00BC430A">
        <w:tc>
          <w:tcPr>
            <w:tcW w:w="2857" w:type="dxa"/>
          </w:tcPr>
          <w:p w14:paraId="06DB7240" w14:textId="50AC058A" w:rsidR="00E24D73" w:rsidRDefault="00D71E73" w:rsidP="00BC430A">
            <w:pPr>
              <w:rPr>
                <w:sz w:val="20"/>
                <w:szCs w:val="20"/>
              </w:rPr>
            </w:pPr>
            <w:r>
              <w:rPr>
                <w:sz w:val="20"/>
                <w:szCs w:val="20"/>
              </w:rPr>
              <w:t>Teaching students to listen</w:t>
            </w:r>
          </w:p>
        </w:tc>
        <w:tc>
          <w:tcPr>
            <w:tcW w:w="3137" w:type="dxa"/>
          </w:tcPr>
          <w:p w14:paraId="2BBABFAB" w14:textId="77777777" w:rsidR="00E24D73" w:rsidRDefault="00D71E73" w:rsidP="00BC430A">
            <w:pPr>
              <w:rPr>
                <w:sz w:val="20"/>
                <w:szCs w:val="20"/>
              </w:rPr>
            </w:pPr>
            <w:r>
              <w:rPr>
                <w:sz w:val="20"/>
                <w:szCs w:val="20"/>
              </w:rPr>
              <w:t>Students listen for key phrases during a read-aloud so that they can take notes.  You cannot write down everything that is said.</w:t>
            </w:r>
          </w:p>
        </w:tc>
        <w:tc>
          <w:tcPr>
            <w:tcW w:w="2862" w:type="dxa"/>
          </w:tcPr>
          <w:p w14:paraId="3657C25D" w14:textId="725D64F5" w:rsidR="00E24D73" w:rsidRDefault="00D71E73" w:rsidP="00BC430A">
            <w:pPr>
              <w:rPr>
                <w:sz w:val="20"/>
                <w:szCs w:val="20"/>
              </w:rPr>
            </w:pPr>
            <w:r>
              <w:rPr>
                <w:sz w:val="20"/>
                <w:szCs w:val="20"/>
              </w:rPr>
              <w:t>This is a good idea because many of us try to write down everything</w:t>
            </w:r>
          </w:p>
        </w:tc>
      </w:tr>
      <w:tr w:rsidR="00D71E73" w14:paraId="62260158" w14:textId="77777777" w:rsidTr="00BC430A">
        <w:tc>
          <w:tcPr>
            <w:tcW w:w="2857" w:type="dxa"/>
          </w:tcPr>
          <w:p w14:paraId="02098FCF" w14:textId="670E6947" w:rsidR="00D71E73" w:rsidRDefault="00D71E73" w:rsidP="00BC430A">
            <w:pPr>
              <w:rPr>
                <w:sz w:val="20"/>
                <w:szCs w:val="20"/>
              </w:rPr>
            </w:pPr>
            <w:r>
              <w:rPr>
                <w:sz w:val="20"/>
                <w:szCs w:val="20"/>
              </w:rPr>
              <w:t>Teaching students to use an outline framework</w:t>
            </w:r>
          </w:p>
        </w:tc>
        <w:tc>
          <w:tcPr>
            <w:tcW w:w="3137" w:type="dxa"/>
          </w:tcPr>
          <w:p w14:paraId="43DEA0F6" w14:textId="2EE9C09B" w:rsidR="00D71E73" w:rsidRDefault="00D71E73" w:rsidP="00BC430A">
            <w:pPr>
              <w:rPr>
                <w:sz w:val="20"/>
                <w:szCs w:val="20"/>
              </w:rPr>
            </w:pPr>
            <w:r>
              <w:rPr>
                <w:sz w:val="20"/>
                <w:szCs w:val="20"/>
              </w:rPr>
              <w:t>This is giving the students an outline or format for them to follow while taking notes</w:t>
            </w:r>
          </w:p>
        </w:tc>
        <w:tc>
          <w:tcPr>
            <w:tcW w:w="2862" w:type="dxa"/>
          </w:tcPr>
          <w:p w14:paraId="4ED1D004" w14:textId="588EBECB" w:rsidR="00D71E73" w:rsidRDefault="00D71E73" w:rsidP="00BC430A">
            <w:pPr>
              <w:rPr>
                <w:sz w:val="20"/>
                <w:szCs w:val="20"/>
              </w:rPr>
            </w:pPr>
            <w:r>
              <w:rPr>
                <w:sz w:val="20"/>
                <w:szCs w:val="20"/>
              </w:rPr>
              <w:t>I like this as well, because this will help students to take better notes</w:t>
            </w:r>
          </w:p>
        </w:tc>
      </w:tr>
      <w:tr w:rsidR="00D71E73" w14:paraId="49ABCB70" w14:textId="77777777" w:rsidTr="00BC430A">
        <w:tc>
          <w:tcPr>
            <w:tcW w:w="2857" w:type="dxa"/>
          </w:tcPr>
          <w:p w14:paraId="2AFB078F" w14:textId="5EA86BF1" w:rsidR="00D71E73" w:rsidRDefault="00D71E73" w:rsidP="00BC430A">
            <w:pPr>
              <w:rPr>
                <w:sz w:val="20"/>
                <w:szCs w:val="20"/>
              </w:rPr>
            </w:pPr>
            <w:r>
              <w:rPr>
                <w:sz w:val="20"/>
                <w:szCs w:val="20"/>
              </w:rPr>
              <w:t>Using technology and notetaking</w:t>
            </w:r>
          </w:p>
        </w:tc>
        <w:tc>
          <w:tcPr>
            <w:tcW w:w="3137" w:type="dxa"/>
          </w:tcPr>
          <w:p w14:paraId="7B5DC7D8" w14:textId="2D2167F7" w:rsidR="00D71E73" w:rsidRDefault="00D71E73" w:rsidP="00BC430A">
            <w:pPr>
              <w:rPr>
                <w:sz w:val="20"/>
                <w:szCs w:val="20"/>
              </w:rPr>
            </w:pPr>
            <w:r>
              <w:rPr>
                <w:sz w:val="20"/>
                <w:szCs w:val="20"/>
              </w:rPr>
              <w:t>This approach allows the students to question themselves, gain background knowledge, preview targeted vocabulary and form questions.</w:t>
            </w:r>
          </w:p>
        </w:tc>
        <w:tc>
          <w:tcPr>
            <w:tcW w:w="2862" w:type="dxa"/>
          </w:tcPr>
          <w:p w14:paraId="57C8B3EF" w14:textId="759E3383" w:rsidR="00D71E73" w:rsidRDefault="00D71E73" w:rsidP="00BC430A">
            <w:pPr>
              <w:rPr>
                <w:sz w:val="20"/>
                <w:szCs w:val="20"/>
              </w:rPr>
            </w:pPr>
            <w:r>
              <w:rPr>
                <w:sz w:val="20"/>
                <w:szCs w:val="20"/>
              </w:rPr>
              <w:t>This is a good approach.  It is a multilayered approach</w:t>
            </w:r>
          </w:p>
        </w:tc>
      </w:tr>
      <w:tr w:rsidR="00D71E73" w14:paraId="6782A2F8" w14:textId="77777777" w:rsidTr="00BC430A">
        <w:tc>
          <w:tcPr>
            <w:tcW w:w="2857" w:type="dxa"/>
          </w:tcPr>
          <w:p w14:paraId="08BA4F1A" w14:textId="19B2FB15" w:rsidR="00D71E73" w:rsidRDefault="00D71E73" w:rsidP="00BC430A">
            <w:pPr>
              <w:rPr>
                <w:sz w:val="20"/>
                <w:szCs w:val="20"/>
              </w:rPr>
            </w:pPr>
            <w:r>
              <w:rPr>
                <w:sz w:val="20"/>
                <w:szCs w:val="20"/>
              </w:rPr>
              <w:t>Engaging students at multiple levels</w:t>
            </w:r>
          </w:p>
        </w:tc>
        <w:tc>
          <w:tcPr>
            <w:tcW w:w="3137" w:type="dxa"/>
          </w:tcPr>
          <w:p w14:paraId="6E793BA9" w14:textId="02571931" w:rsidR="00D71E73" w:rsidRDefault="00D71E73" w:rsidP="00BC430A">
            <w:pPr>
              <w:rPr>
                <w:sz w:val="20"/>
                <w:szCs w:val="20"/>
              </w:rPr>
            </w:pPr>
            <w:r>
              <w:rPr>
                <w:sz w:val="20"/>
                <w:szCs w:val="20"/>
              </w:rPr>
              <w:t>List all of the italicized and boldfaced words</w:t>
            </w:r>
          </w:p>
        </w:tc>
        <w:tc>
          <w:tcPr>
            <w:tcW w:w="2862" w:type="dxa"/>
          </w:tcPr>
          <w:p w14:paraId="3BF2AA78" w14:textId="626E27FE" w:rsidR="00D71E73" w:rsidRDefault="00D71E73" w:rsidP="00BC430A">
            <w:pPr>
              <w:rPr>
                <w:sz w:val="20"/>
                <w:szCs w:val="20"/>
              </w:rPr>
            </w:pPr>
            <w:r>
              <w:rPr>
                <w:sz w:val="20"/>
                <w:szCs w:val="20"/>
              </w:rPr>
              <w:t>This makes since because this is where the primary information is.</w:t>
            </w:r>
          </w:p>
        </w:tc>
      </w:tr>
    </w:tbl>
    <w:p w14:paraId="00F1AA81" w14:textId="77777777" w:rsidR="00234E12" w:rsidRDefault="00234E12">
      <w:pPr>
        <w:rPr>
          <w:sz w:val="20"/>
          <w:szCs w:val="20"/>
        </w:rPr>
      </w:pPr>
    </w:p>
    <w:p w14:paraId="797ADDAB" w14:textId="2CAD3079" w:rsidR="00D71E73" w:rsidRDefault="00D71E73">
      <w:pPr>
        <w:rPr>
          <w:sz w:val="20"/>
          <w:szCs w:val="20"/>
        </w:rPr>
      </w:pPr>
      <w:r>
        <w:rPr>
          <w:sz w:val="20"/>
          <w:szCs w:val="20"/>
        </w:rPr>
        <w:t>Summary:</w:t>
      </w:r>
    </w:p>
    <w:p w14:paraId="7996E3C7" w14:textId="20F689AA" w:rsidR="00D71E73" w:rsidRPr="00CF724E" w:rsidRDefault="00D71E73">
      <w:pPr>
        <w:rPr>
          <w:sz w:val="20"/>
          <w:szCs w:val="20"/>
        </w:rPr>
      </w:pPr>
      <w:r>
        <w:rPr>
          <w:sz w:val="20"/>
          <w:szCs w:val="20"/>
        </w:rPr>
        <w:t xml:space="preserve">Notetaking is an important process.  When I was in school, I was not taught how to take notes.  The teacher lectured and we listened.  Most of the studying was done in the textbook.  Teachers would never say you should write this down or imply that this information is important.  </w:t>
      </w:r>
      <w:r w:rsidR="000B3F5D">
        <w:rPr>
          <w:sz w:val="20"/>
          <w:szCs w:val="20"/>
        </w:rPr>
        <w:t>Since things are different now, I feel that it is important that all students need to know how to take notes.  I also feel that teachers still feel as though students know how to take notes and don’t clarify either way.  Teachers can provide a base outline to help students get started so they can add information to it as needed.  If students learn how to take notes, they can increase their knowledge and have a reliable source for future use.</w:t>
      </w:r>
      <w:bookmarkStart w:id="0" w:name="_GoBack"/>
      <w:bookmarkEnd w:id="0"/>
    </w:p>
    <w:sectPr w:rsidR="00D71E73" w:rsidRPr="00CF724E" w:rsidSect="003E7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4E4"/>
    <w:multiLevelType w:val="hybridMultilevel"/>
    <w:tmpl w:val="BCCE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D72EE"/>
    <w:multiLevelType w:val="hybridMultilevel"/>
    <w:tmpl w:val="761A5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C2FE8"/>
    <w:multiLevelType w:val="hybridMultilevel"/>
    <w:tmpl w:val="DCC6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D6866"/>
    <w:multiLevelType w:val="hybridMultilevel"/>
    <w:tmpl w:val="E8DE3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63041"/>
    <w:multiLevelType w:val="hybridMultilevel"/>
    <w:tmpl w:val="27CAFA6E"/>
    <w:lvl w:ilvl="0" w:tplc="14742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591543"/>
    <w:multiLevelType w:val="hybridMultilevel"/>
    <w:tmpl w:val="CD6C3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C12E3"/>
    <w:multiLevelType w:val="hybridMultilevel"/>
    <w:tmpl w:val="27CAFA6E"/>
    <w:lvl w:ilvl="0" w:tplc="14742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7C5AB1"/>
    <w:multiLevelType w:val="hybridMultilevel"/>
    <w:tmpl w:val="3612C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E5B77"/>
    <w:multiLevelType w:val="hybridMultilevel"/>
    <w:tmpl w:val="9E605E08"/>
    <w:lvl w:ilvl="0" w:tplc="7F985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BF1798"/>
    <w:multiLevelType w:val="hybridMultilevel"/>
    <w:tmpl w:val="C81C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5157FC"/>
    <w:multiLevelType w:val="hybridMultilevel"/>
    <w:tmpl w:val="1AAA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412BA5"/>
    <w:multiLevelType w:val="hybridMultilevel"/>
    <w:tmpl w:val="BB06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6"/>
  </w:num>
  <w:num w:numId="5">
    <w:abstractNumId w:val="7"/>
  </w:num>
  <w:num w:numId="6">
    <w:abstractNumId w:val="5"/>
  </w:num>
  <w:num w:numId="7">
    <w:abstractNumId w:val="4"/>
  </w:num>
  <w:num w:numId="8">
    <w:abstractNumId w:val="9"/>
  </w:num>
  <w:num w:numId="9">
    <w:abstractNumId w:val="11"/>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90"/>
    <w:rsid w:val="000B3F5D"/>
    <w:rsid w:val="00180D0E"/>
    <w:rsid w:val="00230104"/>
    <w:rsid w:val="00234E12"/>
    <w:rsid w:val="003E7949"/>
    <w:rsid w:val="00615611"/>
    <w:rsid w:val="006478A1"/>
    <w:rsid w:val="00764290"/>
    <w:rsid w:val="007F37D4"/>
    <w:rsid w:val="009D7CF5"/>
    <w:rsid w:val="00BC430A"/>
    <w:rsid w:val="00CF724E"/>
    <w:rsid w:val="00D71E73"/>
    <w:rsid w:val="00E24D73"/>
    <w:rsid w:val="00E6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7B3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377</Words>
  <Characters>2152</Characters>
  <Application>Microsoft Macintosh Word</Application>
  <DocSecurity>0</DocSecurity>
  <Lines>17</Lines>
  <Paragraphs>5</Paragraphs>
  <ScaleCrop>false</ScaleCrop>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4</cp:revision>
  <dcterms:created xsi:type="dcterms:W3CDTF">2013-03-04T15:51:00Z</dcterms:created>
  <dcterms:modified xsi:type="dcterms:W3CDTF">2013-03-04T16:23:00Z</dcterms:modified>
</cp:coreProperties>
</file>